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文件编号：QP-007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采购控制程序</w:t>
      </w:r>
    </w:p>
    <w:p/>
    <w:p>
      <w:pPr>
        <w:pStyle w:val="Heading1"/>
      </w:pPr>
      <w:r>
        <w:t>1. 目的</w:t>
      </w:r>
    </w:p>
    <w:p>
      <w:r>
        <w:t>为对采购过程和供方进行控制，确保采购的产品符合规定的要求，特制定本程序。</w:t>
      </w:r>
    </w:p>
    <w:p>
      <w:pPr>
        <w:pStyle w:val="Heading1"/>
      </w:pPr>
      <w:r>
        <w:t>2. 范围</w:t>
      </w:r>
    </w:p>
    <w:p>
      <w:r>
        <w:t>本程序适用于公司生产所需原材料、外购件、外协件及服务采购的控制，包括供方选择、评价、再评价及采购实施。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供方</w:t>
            </w:r>
          </w:p>
        </w:tc>
        <w:tc>
          <w:tcPr>
            <w:tcW w:type="dxa" w:w="4153"/>
          </w:tcPr>
          <w:p>
            <w:r>
              <w:t>提供产品的组织或个人，包括制造商、供应商、服务商</w:t>
            </w:r>
          </w:p>
        </w:tc>
      </w:tr>
      <w:tr>
        <w:tc>
          <w:tcPr>
            <w:tcW w:type="dxa" w:w="4153"/>
          </w:tcPr>
          <w:p>
            <w:r>
              <w:t>合格供方</w:t>
            </w:r>
          </w:p>
        </w:tc>
        <w:tc>
          <w:tcPr>
            <w:tcW w:type="dxa" w:w="4153"/>
          </w:tcPr>
          <w:p>
            <w:r>
              <w:t>经评价批准，列入合格供方名录的供方</w:t>
            </w:r>
          </w:p>
        </w:tc>
      </w:tr>
      <w:tr>
        <w:tc>
          <w:tcPr>
            <w:tcW w:type="dxa" w:w="4153"/>
          </w:tcPr>
          <w:p>
            <w:r>
              <w:t>重要物资</w:t>
            </w:r>
          </w:p>
        </w:tc>
        <w:tc>
          <w:tcPr>
            <w:tcW w:type="dxa" w:w="4153"/>
          </w:tcPr>
          <w:p>
            <w:r>
              <w:t>对产品质量有直接影响的物资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采购部</w:t>
      </w:r>
    </w:p>
    <w:p>
      <w:pPr>
        <w:pStyle w:val="ListBullet"/>
      </w:pPr>
      <w:r>
        <w:t>归口管理采购工作</w:t>
      </w:r>
    </w:p>
    <w:p>
      <w:pPr>
        <w:pStyle w:val="ListBullet"/>
      </w:pPr>
      <w:r>
        <w:t>组织供方开发、选择和评价</w:t>
      </w:r>
    </w:p>
    <w:p>
      <w:pPr>
        <w:pStyle w:val="ListBullet"/>
      </w:pPr>
      <w:r>
        <w:t>实施采购，确保按时交付</w:t>
      </w:r>
    </w:p>
    <w:p>
      <w:pPr>
        <w:pStyle w:val="ListBullet"/>
      </w:pPr>
      <w:r>
        <w:t>维护《合格供方名录》（FM-031）</w:t>
      </w:r>
    </w:p>
    <w:p>
      <w:pPr>
        <w:pStyle w:val="Heading2"/>
      </w:pPr>
      <w:r>
        <w:t>4.2 质量部</w:t>
      </w:r>
    </w:p>
    <w:p>
      <w:pPr>
        <w:pStyle w:val="ListBullet"/>
      </w:pPr>
      <w:r>
        <w:t>参与供方评价</w:t>
      </w:r>
    </w:p>
    <w:p>
      <w:pPr>
        <w:pStyle w:val="ListBullet"/>
      </w:pPr>
      <w:r>
        <w:t>负责进货检验</w:t>
      </w:r>
    </w:p>
    <w:p>
      <w:pPr>
        <w:pStyle w:val="ListBullet"/>
      </w:pPr>
      <w:r>
        <w:t>反馈供方质量问题</w:t>
      </w:r>
    </w:p>
    <w:p>
      <w:pPr>
        <w:pStyle w:val="Heading2"/>
      </w:pPr>
      <w:r>
        <w:t>4.3 技术部</w:t>
      </w:r>
    </w:p>
    <w:p>
      <w:pPr>
        <w:pStyle w:val="ListBullet"/>
      </w:pPr>
      <w:r>
        <w:t>提供采购产品技术要求</w:t>
      </w:r>
    </w:p>
    <w:p>
      <w:pPr>
        <w:pStyle w:val="ListBullet"/>
      </w:pPr>
      <w:r>
        <w:t>参与供方技术能力评价</w:t>
      </w:r>
    </w:p>
    <w:p>
      <w:pPr>
        <w:pStyle w:val="Heading2"/>
      </w:pPr>
      <w:r>
        <w:t>4.4 生产部</w:t>
      </w:r>
    </w:p>
    <w:p>
      <w:pPr>
        <w:pStyle w:val="ListBullet"/>
      </w:pPr>
      <w:r>
        <w:t>提供采购需求计划</w:t>
      </w:r>
    </w:p>
    <w:p>
      <w:pPr>
        <w:pStyle w:val="ListBullet"/>
      </w:pPr>
      <w:r>
        <w:t>反馈供方交付和服务情况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供方分类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类别</w:t>
            </w:r>
          </w:p>
        </w:tc>
        <w:tc>
          <w:tcPr>
            <w:tcW w:type="dxa" w:w="2769"/>
          </w:tcPr>
          <w:p>
            <w:r>
              <w:t>定义</w:t>
            </w:r>
          </w:p>
        </w:tc>
        <w:tc>
          <w:tcPr>
            <w:tcW w:type="dxa" w:w="2769"/>
          </w:tcPr>
          <w:p>
            <w:r>
              <w:t>管理要求</w:t>
            </w:r>
          </w:p>
        </w:tc>
      </w:tr>
      <w:tr>
        <w:tc>
          <w:tcPr>
            <w:tcW w:type="dxa" w:w="2769"/>
          </w:tcPr>
          <w:p>
            <w:r>
              <w:t>A 类</w:t>
            </w:r>
          </w:p>
        </w:tc>
        <w:tc>
          <w:tcPr>
            <w:tcW w:type="dxa" w:w="2769"/>
          </w:tcPr>
          <w:p>
            <w:r>
              <w:t>提供重要物资，直接影响产品质量</w:t>
            </w:r>
          </w:p>
        </w:tc>
        <w:tc>
          <w:tcPr>
            <w:tcW w:type="dxa" w:w="2769"/>
          </w:tcPr>
          <w:p>
            <w:r>
              <w:t>严格评价，现场审核，定期监控</w:t>
            </w:r>
          </w:p>
        </w:tc>
      </w:tr>
      <w:tr>
        <w:tc>
          <w:tcPr>
            <w:tcW w:type="dxa" w:w="2769"/>
          </w:tcPr>
          <w:p>
            <w:r>
              <w:t>B 类</w:t>
            </w:r>
          </w:p>
        </w:tc>
        <w:tc>
          <w:tcPr>
            <w:tcW w:type="dxa" w:w="2769"/>
          </w:tcPr>
          <w:p>
            <w:r>
              <w:t>提供一般物资，间接影响质量</w:t>
            </w:r>
          </w:p>
        </w:tc>
        <w:tc>
          <w:tcPr>
            <w:tcW w:type="dxa" w:w="2769"/>
          </w:tcPr>
          <w:p>
            <w:r>
              <w:t>文件评价，进货检验监控</w:t>
            </w:r>
          </w:p>
        </w:tc>
      </w:tr>
      <w:tr>
        <w:tc>
          <w:tcPr>
            <w:tcW w:type="dxa" w:w="2769"/>
          </w:tcPr>
          <w:p>
            <w:r>
              <w:t>C 类</w:t>
            </w:r>
          </w:p>
        </w:tc>
        <w:tc>
          <w:tcPr>
            <w:tcW w:type="dxa" w:w="2769"/>
          </w:tcPr>
          <w:p>
            <w:r>
              <w:t>提供辅助物资，不影响质量</w:t>
            </w:r>
          </w:p>
        </w:tc>
        <w:tc>
          <w:tcPr>
            <w:tcW w:type="dxa" w:w="2769"/>
          </w:tcPr>
          <w:p>
            <w:r>
              <w:t>简化评价，验证合格证明</w:t>
            </w:r>
          </w:p>
        </w:tc>
      </w:tr>
    </w:tbl>
    <w:p>
      <w:pPr>
        <w:pStyle w:val="Heading2"/>
      </w:pPr>
      <w:r>
        <w:t>5.2 供方选择与评价</w:t>
      </w:r>
    </w:p>
    <w:p>
      <w:pPr>
        <w:pStyle w:val="Heading3"/>
      </w:pPr>
      <w:r>
        <w:t>5.2.1 供方调查</w:t>
      </w:r>
    </w:p>
    <w:p>
      <w:pPr>
        <w:pStyle w:val="ListBullet"/>
      </w:pPr>
      <w:r>
        <w:t>采购部向潜在供方发放《供方调查表》（FM-032）</w:t>
      </w:r>
    </w:p>
    <w:p>
      <w:pPr>
        <w:pStyle w:val="ListBullet"/>
      </w:pPr>
      <w:r>
        <w:t>收集供方资质、能力、业绩等信息</w:t>
      </w:r>
    </w:p>
    <w:p>
      <w:pPr>
        <w:pStyle w:val="ListBullet"/>
      </w:pPr>
      <w:r>
        <w:t>收集营业执照、体系证书、产品认证等资料</w:t>
      </w:r>
    </w:p>
    <w:p>
      <w:pPr>
        <w:pStyle w:val="Heading3"/>
      </w:pPr>
      <w:r>
        <w:t>5.2.2 供方评价</w:t>
      </w:r>
    </w:p>
    <w:p>
      <w:pPr>
        <w:pStyle w:val="ListBullet"/>
      </w:pPr>
      <w:r>
        <w:t>采购部组织质量部、技术部进行评价</w:t>
      </w:r>
    </w:p>
    <w:p>
      <w:pPr>
        <w:pStyle w:val="ListBullet"/>
      </w:pPr>
      <w:r>
        <w:t>评价内容：资质、质量保证能力、交付能力、价格、服务</w:t>
      </w:r>
    </w:p>
    <w:p>
      <w:pPr>
        <w:pStyle w:val="ListBullet"/>
      </w:pPr>
      <w:r>
        <w:t>A 类供方需进行现场审核</w:t>
      </w:r>
    </w:p>
    <w:p>
      <w:pPr>
        <w:pStyle w:val="ListBullet"/>
      </w:pPr>
      <w:r>
        <w:t>填写《供方评价表》（FM-033）</w:t>
      </w:r>
    </w:p>
    <w:p>
      <w:pPr>
        <w:pStyle w:val="Heading3"/>
      </w:pPr>
      <w:r>
        <w:t>5.2.3 供方批准</w:t>
      </w:r>
    </w:p>
    <w:p>
      <w:pPr>
        <w:pStyle w:val="ListBullet"/>
      </w:pPr>
      <w:r>
        <w:t>评价合格的供方，经管理者代表批准</w:t>
      </w:r>
    </w:p>
    <w:p>
      <w:pPr>
        <w:pStyle w:val="ListBullet"/>
      </w:pPr>
      <w:r>
        <w:t>列入《合格供方名录》</w:t>
      </w:r>
    </w:p>
    <w:p>
      <w:pPr>
        <w:pStyle w:val="Heading2"/>
      </w:pPr>
      <w:r>
        <w:t>5.3 采购实施</w:t>
      </w:r>
    </w:p>
    <w:p>
      <w:pPr>
        <w:pStyle w:val="Heading3"/>
      </w:pPr>
      <w:r>
        <w:t>5.3.1 采购计划</w:t>
      </w:r>
    </w:p>
    <w:p>
      <w:pPr>
        <w:pStyle w:val="ListBullet"/>
      </w:pPr>
      <w:r>
        <w:t>生产部根据生产计划提出采购申请</w:t>
      </w:r>
    </w:p>
    <w:p>
      <w:pPr>
        <w:pStyle w:val="ListBullet"/>
      </w:pPr>
      <w:r>
        <w:t>采购部编制采购计划</w:t>
      </w:r>
    </w:p>
    <w:p>
      <w:pPr>
        <w:pStyle w:val="ListBullet"/>
      </w:pPr>
      <w:r>
        <w:t>明确产品名称、规格、数量、交付时间等</w:t>
      </w:r>
    </w:p>
    <w:p>
      <w:pPr>
        <w:pStyle w:val="Heading3"/>
      </w:pPr>
      <w:r>
        <w:t>5.3.2 采购订单</w:t>
      </w:r>
    </w:p>
    <w:p>
      <w:pPr>
        <w:pStyle w:val="ListBullet"/>
      </w:pPr>
      <w:r>
        <w:t>从合格供方名录中选择供方</w:t>
      </w:r>
    </w:p>
    <w:p>
      <w:pPr>
        <w:pStyle w:val="ListBullet"/>
      </w:pPr>
      <w:r>
        <w:t>下达采购订单或签订采购合同</w:t>
      </w:r>
    </w:p>
    <w:p>
      <w:pPr>
        <w:pStyle w:val="ListBullet"/>
      </w:pPr>
      <w:r>
        <w:t>明确技术要求、质量标准、验收方法</w:t>
      </w:r>
    </w:p>
    <w:p>
      <w:pPr>
        <w:pStyle w:val="Heading3"/>
      </w:pPr>
      <w:r>
        <w:t>5.3.3 采购产品验证</w:t>
      </w:r>
    </w:p>
    <w:p>
      <w:pPr>
        <w:pStyle w:val="ListBullet"/>
      </w:pPr>
      <w:r>
        <w:t>质量部按检验规程进行进货检验</w:t>
      </w:r>
    </w:p>
    <w:p>
      <w:pPr>
        <w:pStyle w:val="ListBullet"/>
      </w:pPr>
      <w:r>
        <w:t>检验合格方可入库</w:t>
      </w:r>
    </w:p>
    <w:p>
      <w:pPr>
        <w:pStyle w:val="ListBullet"/>
      </w:pPr>
      <w:r>
        <w:t>必要时在供方货源处验证</w:t>
      </w:r>
    </w:p>
    <w:p>
      <w:pPr>
        <w:pStyle w:val="Heading2"/>
      </w:pPr>
      <w:r>
        <w:t>5.4 供方绩效监控</w:t>
      </w:r>
    </w:p>
    <w:p>
      <w:pPr>
        <w:pStyle w:val="Heading3"/>
      </w:pPr>
      <w:r>
        <w:t>5.4.1 监控指标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指标</w:t>
            </w:r>
          </w:p>
        </w:tc>
        <w:tc>
          <w:tcPr>
            <w:tcW w:type="dxa" w:w="4153"/>
          </w:tcPr>
          <w:p>
            <w:r>
              <w:t>计算方法</w:t>
            </w:r>
          </w:p>
        </w:tc>
      </w:tr>
      <w:tr>
        <w:tc>
          <w:tcPr>
            <w:tcW w:type="dxa" w:w="4153"/>
          </w:tcPr>
          <w:p>
            <w:r>
              <w:t>来料合格率</w:t>
            </w:r>
          </w:p>
        </w:tc>
        <w:tc>
          <w:tcPr>
            <w:tcW w:type="dxa" w:w="4153"/>
          </w:tcPr>
          <w:p>
            <w:r>
              <w:t>合格批次/总批次×100%</w:t>
            </w:r>
          </w:p>
        </w:tc>
      </w:tr>
      <w:tr>
        <w:tc>
          <w:tcPr>
            <w:tcW w:type="dxa" w:w="4153"/>
          </w:tcPr>
          <w:p>
            <w:r>
              <w:t>交付及时率</w:t>
            </w:r>
          </w:p>
        </w:tc>
        <w:tc>
          <w:tcPr>
            <w:tcW w:type="dxa" w:w="4153"/>
          </w:tcPr>
          <w:p>
            <w:r>
              <w:t>及时交付批次/总批次×100%</w:t>
            </w:r>
          </w:p>
        </w:tc>
      </w:tr>
      <w:tr>
        <w:tc>
          <w:tcPr>
            <w:tcW w:type="dxa" w:w="4153"/>
          </w:tcPr>
          <w:p>
            <w:r>
              <w:t>质量事故次数</w:t>
            </w:r>
          </w:p>
        </w:tc>
        <w:tc>
          <w:tcPr>
            <w:tcW w:type="dxa" w:w="4153"/>
          </w:tcPr>
          <w:p>
            <w:r>
              <w:t>统计周期内发生次数</w:t>
            </w:r>
          </w:p>
        </w:tc>
      </w:tr>
      <w:tr>
        <w:tc>
          <w:tcPr>
            <w:tcW w:type="dxa" w:w="4153"/>
          </w:tcPr>
          <w:p>
            <w:r>
              <w:t>服务响应速度</w:t>
            </w:r>
          </w:p>
        </w:tc>
        <w:tc>
          <w:tcPr>
            <w:tcW w:type="dxa" w:w="4153"/>
          </w:tcPr>
          <w:p>
            <w:r>
              <w:t>平均响应时间</w:t>
            </w:r>
          </w:p>
        </w:tc>
      </w:tr>
    </w:tbl>
    <w:p>
      <w:pPr>
        <w:pStyle w:val="Heading3"/>
      </w:pPr>
      <w:r>
        <w:t>5.4.2 监控频次</w:t>
      </w:r>
    </w:p>
    <w:p>
      <w:pPr>
        <w:pStyle w:val="ListBullet"/>
      </w:pPr>
      <w:r>
        <w:t>质量部每月统计供方绩效数据</w:t>
      </w:r>
    </w:p>
    <w:p>
      <w:pPr>
        <w:pStyle w:val="ListBullet"/>
      </w:pPr>
      <w:r>
        <w:t>采购部每季度汇总分析</w:t>
      </w:r>
    </w:p>
    <w:p>
      <w:pPr>
        <w:pStyle w:val="ListBullet"/>
      </w:pPr>
      <w:r>
        <w:t>年度进行综合评价</w:t>
      </w:r>
    </w:p>
    <w:p>
      <w:pPr>
        <w:pStyle w:val="Heading2"/>
      </w:pPr>
      <w:r>
        <w:t>5.5 供方再评价</w:t>
      </w:r>
    </w:p>
    <w:p>
      <w:pPr>
        <w:pStyle w:val="Heading3"/>
      </w:pPr>
      <w:r>
        <w:t>5.5.1 定期再评价</w:t>
      </w:r>
    </w:p>
    <w:p>
      <w:pPr>
        <w:pStyle w:val="ListBullet"/>
      </w:pPr>
      <w:r>
        <w:t>每年对合格供方进行一次再评价</w:t>
      </w:r>
    </w:p>
    <w:p>
      <w:pPr>
        <w:pStyle w:val="ListBullet"/>
      </w:pPr>
      <w:r>
        <w:t>评价依据：绩效数据、质量状况、交付情况</w:t>
      </w:r>
    </w:p>
    <w:p>
      <w:pPr>
        <w:pStyle w:val="ListBullet"/>
      </w:pPr>
      <w:r>
        <w:t>填写《供方再评价表》（FM-034）</w:t>
      </w:r>
    </w:p>
    <w:p>
      <w:pPr>
        <w:pStyle w:val="Heading3"/>
      </w:pPr>
      <w:r>
        <w:t>5.5.2 动态管理</w:t>
      </w:r>
    </w:p>
    <w:p>
      <w:pPr>
        <w:pStyle w:val="ListBullet"/>
      </w:pPr>
      <w:r>
        <w:t>绩效优秀的供方，增加采购份额</w:t>
      </w:r>
    </w:p>
    <w:p>
      <w:pPr>
        <w:pStyle w:val="ListBullet"/>
      </w:pPr>
      <w:r>
        <w:t>绩效不达标的供方，限期整改</w:t>
      </w:r>
    </w:p>
    <w:p>
      <w:pPr>
        <w:pStyle w:val="ListBullet"/>
      </w:pPr>
      <w:r>
        <w:t>整改无效的供方，取消合格资格</w:t>
      </w:r>
    </w:p>
    <w:p>
      <w:pPr>
        <w:pStyle w:val="Heading2"/>
      </w:pPr>
      <w:r>
        <w:t>5.6 供方档案管理</w:t>
      </w:r>
    </w:p>
    <w:p>
      <w:pPr>
        <w:pStyle w:val="ListBullet"/>
      </w:pPr>
      <w:r>
        <w:t>采购部建立供方档案</w:t>
      </w:r>
    </w:p>
    <w:p>
      <w:pPr>
        <w:pStyle w:val="ListBullet"/>
      </w:pPr>
      <w:r>
        <w:t>档案内容：调查表、评价表、业绩记录、沟通记录</w:t>
      </w:r>
    </w:p>
    <w:p>
      <w:pPr>
        <w:pStyle w:val="ListBullet"/>
      </w:pPr>
      <w:r>
        <w:t>档案保存期限：合作期 +2 年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QP-001</w:t>
            </w:r>
          </w:p>
        </w:tc>
        <w:tc>
          <w:tcPr>
            <w:tcW w:type="dxa" w:w="4153"/>
          </w:tcPr>
          <w:p>
            <w:r>
              <w:t>文件控制程序</w:t>
            </w:r>
          </w:p>
        </w:tc>
      </w:tr>
      <w:tr>
        <w:tc>
          <w:tcPr>
            <w:tcW w:type="dxa" w:w="4153"/>
          </w:tcPr>
          <w:p>
            <w:r>
              <w:t>QP-006</w:t>
            </w:r>
          </w:p>
        </w:tc>
        <w:tc>
          <w:tcPr>
            <w:tcW w:type="dxa" w:w="4153"/>
          </w:tcPr>
          <w:p>
            <w:r>
              <w:t>不合格品控制程序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FM-031</w:t>
            </w:r>
          </w:p>
        </w:tc>
        <w:tc>
          <w:tcPr>
            <w:tcW w:type="dxa" w:w="2769"/>
          </w:tcPr>
          <w:p>
            <w:r>
              <w:t>合格供方名录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FM-032</w:t>
            </w:r>
          </w:p>
        </w:tc>
        <w:tc>
          <w:tcPr>
            <w:tcW w:type="dxa" w:w="2769"/>
          </w:tcPr>
          <w:p>
            <w:r>
              <w:t>供方调查表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FM-033</w:t>
            </w:r>
          </w:p>
        </w:tc>
        <w:tc>
          <w:tcPr>
            <w:tcW w:type="dxa" w:w="2769"/>
          </w:tcPr>
          <w:p>
            <w:r>
              <w:t>供方评价表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FM-034</w:t>
            </w:r>
          </w:p>
        </w:tc>
        <w:tc>
          <w:tcPr>
            <w:tcW w:type="dxa" w:w="2769"/>
          </w:tcPr>
          <w:p>
            <w:r>
              <w:t>供方再评价表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A：采购控制流程图</w:t>
      </w:r>
    </w:p>
    <w:p>
      <w:r>
        <w:t>需求提出 → 供方选择 → 供方评价 → 批准列入名录 → 下达订单 → 进货检验 → 入库 → 绩效监控 → 定期再评价</w:t>
      </w:r>
    </w:p>
    <w:p>
      <w:pPr>
        <w:pStyle w:val="Heading2"/>
      </w:pPr>
      <w:r>
        <w:t>附录 B：供方评价标准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评价项目</w:t>
            </w:r>
          </w:p>
        </w:tc>
        <w:tc>
          <w:tcPr>
            <w:tcW w:type="dxa" w:w="2769"/>
          </w:tcPr>
          <w:p>
            <w:r>
              <w:t>分值</w:t>
            </w:r>
          </w:p>
        </w:tc>
        <w:tc>
          <w:tcPr>
            <w:tcW w:type="dxa" w:w="2769"/>
          </w:tcPr>
          <w:p>
            <w:r>
              <w:t>评价要点</w:t>
            </w:r>
          </w:p>
        </w:tc>
      </w:tr>
      <w:tr>
        <w:tc>
          <w:tcPr>
            <w:tcW w:type="dxa" w:w="2769"/>
          </w:tcPr>
          <w:p>
            <w:r>
              <w:t>资质能力</w:t>
            </w:r>
          </w:p>
        </w:tc>
        <w:tc>
          <w:tcPr>
            <w:tcW w:type="dxa" w:w="2769"/>
          </w:tcPr>
          <w:p>
            <w:r>
              <w:t>20 分</w:t>
            </w:r>
          </w:p>
        </w:tc>
        <w:tc>
          <w:tcPr>
            <w:tcW w:type="dxa" w:w="2769"/>
          </w:tcPr>
          <w:p>
            <w:r>
              <w:t>营业执照、体系证书、生产许可</w:t>
            </w:r>
          </w:p>
        </w:tc>
      </w:tr>
      <w:tr>
        <w:tc>
          <w:tcPr>
            <w:tcW w:type="dxa" w:w="2769"/>
          </w:tcPr>
          <w:p>
            <w:r>
              <w:t>质量保证</w:t>
            </w:r>
          </w:p>
        </w:tc>
        <w:tc>
          <w:tcPr>
            <w:tcW w:type="dxa" w:w="2769"/>
          </w:tcPr>
          <w:p>
            <w:r>
              <w:t>30 分</w:t>
            </w:r>
          </w:p>
        </w:tc>
        <w:tc>
          <w:tcPr>
            <w:tcW w:type="dxa" w:w="2769"/>
          </w:tcPr>
          <w:p>
            <w:r>
              <w:t>质量控制能力、检测设备、人员素质</w:t>
            </w:r>
          </w:p>
        </w:tc>
      </w:tr>
      <w:tr>
        <w:tc>
          <w:tcPr>
            <w:tcW w:type="dxa" w:w="2769"/>
          </w:tcPr>
          <w:p>
            <w:r>
              <w:t>交付能力</w:t>
            </w:r>
          </w:p>
        </w:tc>
        <w:tc>
          <w:tcPr>
            <w:tcW w:type="dxa" w:w="2769"/>
          </w:tcPr>
          <w:p>
            <w:r>
              <w:t>20 分</w:t>
            </w:r>
          </w:p>
        </w:tc>
        <w:tc>
          <w:tcPr>
            <w:tcW w:type="dxa" w:w="2769"/>
          </w:tcPr>
          <w:p>
            <w:r>
              <w:t>产能、交货期、库存管理</w:t>
            </w:r>
          </w:p>
        </w:tc>
      </w:tr>
      <w:tr>
        <w:tc>
          <w:tcPr>
            <w:tcW w:type="dxa" w:w="2769"/>
          </w:tcPr>
          <w:p>
            <w:r>
              <w:t>价格水平</w:t>
            </w:r>
          </w:p>
        </w:tc>
        <w:tc>
          <w:tcPr>
            <w:tcW w:type="dxa" w:w="2769"/>
          </w:tcPr>
          <w:p>
            <w:r>
              <w:t>15 分</w:t>
            </w:r>
          </w:p>
        </w:tc>
        <w:tc>
          <w:tcPr>
            <w:tcW w:type="dxa" w:w="2769"/>
          </w:tcPr>
          <w:p>
            <w:r>
              <w:t>价格竞争力、成本稳定性</w:t>
            </w:r>
          </w:p>
        </w:tc>
      </w:tr>
      <w:tr>
        <w:tc>
          <w:tcPr>
            <w:tcW w:type="dxa" w:w="2769"/>
          </w:tcPr>
          <w:p>
            <w:r>
              <w:t>服务水平</w:t>
            </w:r>
          </w:p>
        </w:tc>
        <w:tc>
          <w:tcPr>
            <w:tcW w:type="dxa" w:w="2769"/>
          </w:tcPr>
          <w:p>
            <w:r>
              <w:t>15 分</w:t>
            </w:r>
          </w:p>
        </w:tc>
        <w:tc>
          <w:tcPr>
            <w:tcW w:type="dxa" w:w="2769"/>
          </w:tcPr>
          <w:p>
            <w:r>
              <w:t>响应速度、沟通能力、售后服务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